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Resumen Ejecutivo – Gestión de Residuos en la Organización</w:t>
      </w:r>
    </w:p>
    <w:p>
      <w:pPr>
        <w:pStyle w:val="Heading2"/>
      </w:pPr>
      <w:r>
        <w:t>1. Contexto</w:t>
      </w:r>
    </w:p>
    <w:p>
      <w:r>
        <w:t>Durante el último año, la organización ha incrementado su actividad operativa, lo que ha generado un aumento del 18% en el volumen total de residuos. El sistema actual de registro presenta inconsistencias, especialmente en residuos peligrosos, y la auditoría interna ha solicitado mejoras en trazabilidad, KPIs y cumplimiento normativo.</w:t>
      </w:r>
    </w:p>
    <w:p>
      <w:pPr>
        <w:pStyle w:val="Heading2"/>
      </w:pPr>
      <w:r>
        <w:t>2. Hallazgos Clave</w:t>
      </w:r>
    </w:p>
    <w:p>
      <w:r>
        <w:t>- Incremento del 18% en la generación total de residuos.</w:t>
        <w:br/>
        <w:t>- Inconsistencias entre registros de entrada y salida de residuos peligrosos.</w:t>
        <w:br/>
        <w:t>- Necesidad de revisar contratos con gestores autorizados.</w:t>
        <w:br/>
        <w:t>- KPIs ambientales desactualizados y sin seguimiento trimestral.</w:t>
        <w:br/>
        <w:t>- Riesgos asociados al almacenamiento temporal sin revisión reciente.</w:t>
      </w:r>
    </w:p>
    <w:p>
      <w:pPr>
        <w:pStyle w:val="Heading2"/>
      </w:pPr>
      <w:r>
        <w:t>3. Datos Faltantes o Limitaciones</w:t>
      </w:r>
    </w:p>
    <w:p>
      <w:r>
        <w:t>- Variación por centro o actividad operativa.</w:t>
        <w:br/>
        <w:t>- Registros verificados de residuos peligrosos.</w:t>
        <w:br/>
        <w:t>- Información consolidada de los gestores actuales.</w:t>
        <w:br/>
        <w:t>- Datos actualizados del inventario de almacenamiento temporal.</w:t>
      </w:r>
    </w:p>
    <w:p>
      <w:pPr>
        <w:pStyle w:val="Heading2"/>
      </w:pPr>
      <w:r>
        <w:t>4. Riesgos Identificados</w:t>
      </w:r>
    </w:p>
    <w:p>
      <w:r>
        <w:t>- Posibles incumplimientos de la normativa autonómica de reporte.</w:t>
        <w:br/>
        <w:t>- Deficiencias en trazabilidad de residuos peligrosos.</w:t>
        <w:br/>
        <w:t>- Riesgos operativos por almacenamiento temporal prolongado.</w:t>
      </w:r>
    </w:p>
    <w:p>
      <w:pPr>
        <w:pStyle w:val="Heading2"/>
      </w:pPr>
      <w:r>
        <w:t>5. Recomendaciones</w:t>
      </w:r>
    </w:p>
    <w:p>
      <w:r>
        <w:t>- Revisar y consolidar registros de residuos peligrosos.</w:t>
        <w:br/>
        <w:t>- Actualizar contratos con gestores autorizados.</w:t>
        <w:br/>
        <w:t>- Implementar un sistema único de registro y KPIs trimestrales.</w:t>
        <w:br/>
        <w:t>- Realizar una auditoría de almacenamiento temporal.</w:t>
      </w:r>
    </w:p>
    <w:p>
      <w:pPr>
        <w:pStyle w:val="Heading2"/>
      </w:pPr>
      <w:r>
        <w:t>6. Conclusión</w:t>
      </w:r>
    </w:p>
    <w:p>
      <w:r>
        <w:t>La organización debe priorizar la trazabilidad y la actualización de KPIs para cumplir con la normativa ambiental y reducir riesgos operativos. La adopción de un sistema de registro centralizado permitirá mejorar el control y la eficiencia en la gestión de residuos.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